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1EBD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DFA">
              <w:rPr>
                <w:sz w:val="14"/>
                <w:szCs w:val="24"/>
              </w:rPr>
              <w:br/>
              <w:t xml:space="preserve">d04b640922a94b52a971376aa7b94faa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БЮДЖЕТНОЕ УЧРЕЖДЕНИЕ "ДОМ КУЛЬТУРЫ П. ПРЕОБРАЖЕНИЕ" ЛАЗОВСКОГО МУНИЦИПАЛЬНОГО ОКРУГА ПРИМОРСКОГО КРАЯ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об учете юридического лица в налоговом органе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учете юридического лица в налоговом органе,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2508139278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причины постановки на учет (КПП)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250801001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постановки на учет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15.01.2021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постановки на учет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Постановка на учет в налог. органе рос.организ.в качестве налогоплательщика по месту ее нахождения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налогового органа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Межрайон</w:t>
            </w:r>
            <w:r>
              <w:rPr>
                <w:szCs w:val="24"/>
              </w:rPr>
              <w:t>ная инспекция Федеральной налоговой службы № 16 по Приморскому краю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15 по Приморскому краю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Леготин Николай Владимирович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34DFA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1EB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DFA" w:rsidRDefault="00B34DFA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B34DFA">
      <w:footerReference w:type="default" r:id="rId9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FA" w:rsidRDefault="00B34DFA">
      <w:r>
        <w:separator/>
      </w:r>
    </w:p>
  </w:endnote>
  <w:endnote w:type="continuationSeparator" w:id="0">
    <w:p w:rsidR="00B34DFA" w:rsidRDefault="00B3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811EBD">
      <w:fldChar w:fldCharType="separate"/>
    </w:r>
    <w:r w:rsidR="00811E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FA" w:rsidRDefault="00B34DFA">
      <w:r>
        <w:separator/>
      </w:r>
    </w:p>
  </w:footnote>
  <w:footnote w:type="continuationSeparator" w:id="0">
    <w:p w:rsidR="00B34DFA" w:rsidRDefault="00B34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BD"/>
    <w:rsid w:val="000A1099"/>
    <w:rsid w:val="003561C1"/>
    <w:rsid w:val="00811EBD"/>
    <w:rsid w:val="00B34DFA"/>
    <w:rsid w:val="00B807EA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2022-07-15T07:57:00Z</dcterms:created>
  <dcterms:modified xsi:type="dcterms:W3CDTF">2022-07-15T07:57:00Z</dcterms:modified>
</cp:coreProperties>
</file>